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D4B" w14:textId="5C313E1A" w:rsidR="00910A1C" w:rsidRPr="008D659F" w:rsidRDefault="0016699E" w:rsidP="00910A1C">
      <w:pPr>
        <w:jc w:val="both"/>
        <w:rPr>
          <w:b/>
          <w:szCs w:val="22"/>
          <w:lang w:val="en-GB"/>
        </w:rPr>
      </w:pPr>
      <w:r w:rsidRPr="008D659F">
        <w:rPr>
          <w:b/>
          <w:noProof/>
          <w:color w:val="FF0000"/>
          <w:sz w:val="14"/>
          <w:szCs w:val="14"/>
          <w:lang w:eastAsia="hu-HU"/>
        </w:rPr>
        <w:drawing>
          <wp:anchor distT="0" distB="0" distL="114300" distR="114300" simplePos="0" relativeHeight="251658240" behindDoc="0" locked="0" layoutInCell="1" allowOverlap="1" wp14:anchorId="7AD56D8E" wp14:editId="4D082918">
            <wp:simplePos x="0" y="0"/>
            <wp:positionH relativeFrom="column">
              <wp:posOffset>5233035</wp:posOffset>
            </wp:positionH>
            <wp:positionV relativeFrom="topMargin">
              <wp:align>bottom</wp:align>
            </wp:positionV>
            <wp:extent cx="1079500" cy="6934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F7BE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66E8B3FE" w14:textId="32416A89" w:rsidR="00D037C8" w:rsidRDefault="00D037C8" w:rsidP="00CE6E74">
      <w:pPr>
        <w:jc w:val="center"/>
        <w:rPr>
          <w:b/>
          <w:sz w:val="28"/>
          <w:u w:val="single"/>
        </w:rPr>
      </w:pPr>
    </w:p>
    <w:p w14:paraId="7CB18B1A" w14:textId="06E4682F" w:rsidR="00CE6E74" w:rsidRDefault="008C245D" w:rsidP="008C245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Átadta a VGP az Apollo Tyres győri raktárát</w:t>
      </w:r>
    </w:p>
    <w:p w14:paraId="09973983" w14:textId="77777777" w:rsidR="00DD2E4F" w:rsidRDefault="00DD2E4F" w:rsidP="008C245D">
      <w:pPr>
        <w:jc w:val="center"/>
        <w:rPr>
          <w:b/>
          <w:sz w:val="28"/>
          <w:u w:val="single"/>
        </w:rPr>
      </w:pPr>
    </w:p>
    <w:p w14:paraId="037D78EB" w14:textId="77777777" w:rsidR="008C245D" w:rsidRPr="00832D5F" w:rsidRDefault="008C245D" w:rsidP="008C245D">
      <w:pPr>
        <w:jc w:val="center"/>
      </w:pPr>
    </w:p>
    <w:p w14:paraId="78C29E0D" w14:textId="6F29AC5C" w:rsidR="00C96C70" w:rsidRPr="00E558A2" w:rsidRDefault="00E71104" w:rsidP="003139EC">
      <w:pPr>
        <w:shd w:val="clear" w:color="auto" w:fill="FFFFFF"/>
        <w:jc w:val="both"/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</w:pPr>
      <w:r w:rsidRPr="00E71104">
        <w:rPr>
          <w:rFonts w:ascii="inherit" w:hAnsi="inherit" w:cs="Calibri"/>
          <w:bCs/>
          <w:i/>
          <w:iCs/>
          <w:color w:val="000000"/>
          <w:bdr w:val="none" w:sz="0" w:space="0" w:color="auto" w:frame="1"/>
          <w:lang w:eastAsia="hu-HU"/>
        </w:rPr>
        <w:t xml:space="preserve">Budapest. 2023.11.20 </w:t>
      </w:r>
      <w:r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- 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Elkészült a </w:t>
      </w:r>
      <w:r w:rsidR="00A337DB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győri 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VGP</w:t>
      </w:r>
      <w:r w:rsidR="00D024E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</w:t>
      </w:r>
      <w:r w:rsidR="0046188C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Park</w:t>
      </w:r>
      <w:r w:rsidR="00A337DB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ban az Apollo Tyres új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elosztó központja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, a logisztikai és könnyűipari ingatlanok európai szolgáltatója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24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 000 m2 területű raktárépületet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és 600 m2 irodaépületet 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adott át a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nemzetközi abroncsgyártó</w:t>
      </w:r>
      <w:r w:rsidR="00145011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részére.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Az Apollo </w:t>
      </w:r>
      <w:r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Tyres 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A kategóriás, környezettudatos épülete közvetlen az Audi szomszédságában helyezkedik el, és </w:t>
      </w:r>
      <w:r w:rsidR="005B3EE0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e</w:t>
      </w:r>
      <w:r w:rsidR="002E5B63" w:rsidRPr="00E558A2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urópai disztribúciós központ szerepét tölti be a jövőben. </w:t>
      </w:r>
    </w:p>
    <w:p w14:paraId="114DF506" w14:textId="77777777" w:rsidR="002E5B63" w:rsidRDefault="002E5B63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3EF21C7E" w14:textId="77777777" w:rsidR="005661D6" w:rsidRDefault="005661D6" w:rsidP="005661D6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0401B9">
        <w:rPr>
          <w:rFonts w:ascii="inherit" w:hAnsi="inherit" w:cs="Calibri"/>
          <w:color w:val="000000"/>
          <w:bdr w:val="none" w:sz="0" w:space="0" w:color="auto" w:frame="1"/>
          <w:lang w:eastAsia="hu-HU"/>
        </w:rPr>
        <w:t>A VGP Park Győr a Bécset Budapesttel összekötő M1-es autópálya mentén helyezkedik el a 112 km-nél lévő kijárat közelében. A Park kiváló infrastruktúrát kínál és a városi tömegközlekedéssel is könnyen megközelíthető.</w:t>
      </w:r>
    </w:p>
    <w:p w14:paraId="4DB7A1FE" w14:textId="77777777" w:rsidR="00E71104" w:rsidRDefault="00E71104" w:rsidP="00E71104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704E2E72" w14:textId="77777777" w:rsidR="00E71104" w:rsidRPr="00E71104" w:rsidRDefault="00E71104" w:rsidP="00E71104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35B3552F" w14:textId="59512488" w:rsidR="00E558A2" w:rsidRDefault="00E558A2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Az épület Very Good BREAAM minősítésre számít</w:t>
      </w:r>
      <w:r w:rsidR="00E71104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a </w:t>
      </w:r>
      <w:r w:rsidR="00E71104" w:rsidRPr="00023852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BREEAM International New Construction </w:t>
      </w:r>
      <w:r w:rsidR="00E71104">
        <w:rPr>
          <w:rFonts w:ascii="inherit" w:hAnsi="inherit" w:cs="Calibri"/>
          <w:color w:val="000000"/>
          <w:bdr w:val="none" w:sz="0" w:space="0" w:color="auto" w:frame="1"/>
          <w:lang w:eastAsia="hu-HU"/>
        </w:rPr>
        <w:t>rendszer szerint. A projektet 10 kategóriában minősítik, ebből négyben 70 százalékosan vagy az felett teljesített az épület. Az új ingatlan várhatóan 78 százalékos er</w:t>
      </w:r>
      <w:r w:rsidR="005661D6">
        <w:rPr>
          <w:rFonts w:ascii="inherit" w:hAnsi="inherit" w:cs="Calibri"/>
          <w:color w:val="000000"/>
          <w:bdr w:val="none" w:sz="0" w:space="0" w:color="auto" w:frame="1"/>
          <w:lang w:eastAsia="hu-HU"/>
        </w:rPr>
        <w:t>e</w:t>
      </w:r>
      <w:r w:rsidR="00E71104">
        <w:rPr>
          <w:rFonts w:ascii="inherit" w:hAnsi="inherit" w:cs="Calibri"/>
          <w:color w:val="000000"/>
          <w:bdr w:val="none" w:sz="0" w:space="0" w:color="auto" w:frame="1"/>
          <w:lang w:eastAsia="hu-HU"/>
        </w:rPr>
        <w:t>dményt ér vízfelhasználás, 90 százalékot menedzsment, 86 százalékot hulladékmenedzsment</w:t>
      </w:r>
      <w:r w:rsidR="000B0CBA">
        <w:rPr>
          <w:rFonts w:ascii="inherit" w:hAnsi="inherit" w:cs="Calibri"/>
          <w:color w:val="000000"/>
          <w:bdr w:val="none" w:sz="0" w:space="0" w:color="auto" w:frame="1"/>
          <w:lang w:eastAsia="hu-HU"/>
        </w:rPr>
        <w:t>,</w:t>
      </w:r>
      <w:r w:rsidR="00E71104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és 70 százalékot földhasználat és ökológia kategóriában. </w:t>
      </w:r>
    </w:p>
    <w:p w14:paraId="0FBEA714" w14:textId="77777777" w:rsidR="00FA36BC" w:rsidRDefault="00FA36BC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4DD4DA5A" w14:textId="18F3589D" w:rsidR="00FA36BC" w:rsidRPr="00FA36BC" w:rsidRDefault="00FA36BC" w:rsidP="00FA36B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>Az egyes kategóriákban elért magas pontszámok a létesítményben alkalmazott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,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számos 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>környezetbarát megoldás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nak köszönhetőek, ilyen például a 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hatékony víztakarékossági rendszer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alkalmazása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,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amely az ivóvízért is felelős.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Ez segít megőrizni az egyensúlyt a kialakított faunával, amelyet 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öntözés nélkül, kizárólag a csapadékra támaszkodva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ápolnak majd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év minden évszakában.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Emellett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az építkezés során hulladékcsökkentő rendszert alkalmaztak, míg a 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kész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épületben fejlett, távfelügyelettel ellátott energia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-monitoring 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>rendszert telepítettek. A győri létesítmény emellett dedikált autómegosztó parkolókkal, a környezetbarát járművek számára elektromos töltőkkel</w:t>
      </w:r>
      <w:r w:rsidR="005661D6">
        <w:rPr>
          <w:rFonts w:ascii="inherit" w:hAnsi="inherit" w:cs="Calibri"/>
          <w:color w:val="000000"/>
          <w:bdr w:val="none" w:sz="0" w:space="0" w:color="auto" w:frame="1"/>
          <w:lang w:eastAsia="hu-HU"/>
        </w:rPr>
        <w:t>,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és számos kerékpáros kényelmi szolgáltatással is rendelkezik. Az ökológiai kezdeményezéseket </w:t>
      </w:r>
      <w:r w:rsidR="009028DC">
        <w:rPr>
          <w:rFonts w:ascii="inherit" w:hAnsi="inherit" w:cs="Calibri"/>
          <w:color w:val="000000"/>
          <w:bdr w:val="none" w:sz="0" w:space="0" w:color="auto" w:frame="1"/>
          <w:lang w:eastAsia="hu-HU"/>
        </w:rPr>
        <w:t>szakemberek</w:t>
      </w:r>
      <w:r w:rsidRPr="00FA36B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felügyelték, akik a biológiai sokféleség szempontjából legjobb megoldásokat </w:t>
      </w:r>
      <w:r w:rsidR="009028DC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használták a tervezésnél és kivitelezésnél. </w:t>
      </w:r>
    </w:p>
    <w:p w14:paraId="79C99D10" w14:textId="77777777" w:rsidR="00FA36BC" w:rsidRPr="00FA36BC" w:rsidRDefault="00FA36BC" w:rsidP="00FA36B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1CA68EC9" w14:textId="77777777" w:rsidR="009028DC" w:rsidRDefault="009028DC" w:rsidP="009028D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DD2E4F">
        <w:rPr>
          <w:rFonts w:ascii="inherit" w:hAnsi="inherit" w:cs="Calibri"/>
          <w:color w:val="000000"/>
          <w:bdr w:val="none" w:sz="0" w:space="0" w:color="auto" w:frame="1"/>
          <w:lang w:eastAsia="hu-HU"/>
        </w:rPr>
        <w:t>A győri VGP Parkban található egy telepített méhlegelő is, az évelő magkeverékkel bevetett két hektáros ingatlan már második éve szolgálja ki a környék méhcsaládjait a tavaszi és a nyári időszakokban.</w:t>
      </w:r>
    </w:p>
    <w:p w14:paraId="3BD7C145" w14:textId="77777777" w:rsidR="00E558A2" w:rsidRDefault="00E558A2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01C3ACB5" w14:textId="65C31F5E" w:rsidR="005B3EE0" w:rsidRDefault="00E558A2" w:rsidP="005B3EE0">
      <w:pPr>
        <w:jc w:val="both"/>
        <w:rPr>
          <w:color w:val="000000"/>
        </w:rPr>
      </w:pPr>
      <w:r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„A győri VGP park kiemelkedő szerepet tölt be a város</w:t>
      </w:r>
      <w:r w:rsidR="00FD6E66"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 mellett található ipari </w:t>
      </w:r>
      <w:r w:rsidR="005B3EE0"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zónában</w:t>
      </w:r>
      <w:r w:rsidR="00FD6E66"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, </w:t>
      </w:r>
      <w:r w:rsidR="005B3EE0"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az Apollo Tyres jelenlétével pedig újabb fontos autóipari 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szereplővel</w:t>
      </w:r>
      <w:r w:rsidR="005B3EE0" w:rsidRP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 gyarapodott 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az itt működő cégek száma.</w:t>
      </w:r>
      <w:r w:rsidR="005B3EE0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A mi feladatunk </w:t>
      </w:r>
      <w:r w:rsidR="00DD2E4F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- 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amellett, hogy a disztribúciós tevékenységnek megfelelően kialakítsuk</w:t>
      </w:r>
      <w:r w:rsidR="00DD2E4F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 az épületet - 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egy fenntartható, környezettudatos és raktár és iroda</w:t>
      </w:r>
      <w:r w:rsidR="00DD2E4F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helyiség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 </w:t>
      </w:r>
      <w:r w:rsidR="00DD2E4F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>építése volt a nemzetközi cég részére</w:t>
      </w:r>
      <w:r w:rsidR="005B3EE0">
        <w:rPr>
          <w:rFonts w:ascii="inherit" w:hAnsi="inherit" w:cs="Calibri"/>
          <w:i/>
          <w:color w:val="000000"/>
          <w:bdr w:val="none" w:sz="0" w:space="0" w:color="auto" w:frame="1"/>
          <w:lang w:eastAsia="hu-HU"/>
        </w:rPr>
        <w:t xml:space="preserve">” – </w:t>
      </w:r>
      <w:r w:rsidR="005B3EE0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mondta el </w:t>
      </w:r>
      <w:r w:rsidR="005B3EE0">
        <w:rPr>
          <w:color w:val="000000"/>
        </w:rPr>
        <w:t>Pálovics Károly a VGP magyarországi Ország Igazgatója</w:t>
      </w:r>
    </w:p>
    <w:p w14:paraId="69707349" w14:textId="77777777" w:rsidR="00E558A2" w:rsidRDefault="00E558A2" w:rsidP="003139EC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44A9D00E" w14:textId="77777777" w:rsidR="009028DC" w:rsidRDefault="009028DC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1DFBC074" w14:textId="48CA9BAF" w:rsidR="009028DC" w:rsidRDefault="009028DC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9028DC">
        <w:rPr>
          <w:rFonts w:ascii="inherit" w:hAnsi="inherit" w:cs="Calibri"/>
          <w:color w:val="000000"/>
          <w:bdr w:val="none" w:sz="0" w:space="0" w:color="auto" w:frame="1"/>
          <w:lang w:eastAsia="hu-HU"/>
        </w:rPr>
        <w:lastRenderedPageBreak/>
        <w:t xml:space="preserve">Benoit Rivallant, az Apollo Tyres Europe elnök-vezérigazgatója így nyilatkozott: 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„</w:t>
      </w:r>
      <w:r w:rsidR="005661D6"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Az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új</w:t>
      </w:r>
      <w:r w:rsidR="005661D6"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,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magyarországi elosztóközpont 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javítja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működési hatékonyságunkat, és nagyobb rugalmasságot biztosít a termékek tárolás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ában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és a megrendelések teljesítés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ében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. A létesítmény lenyűgöző környezetvédelmi jellemzőkkel rendelkezik, és - nem utolsó sorban - ideális helyen fekszik, kiváló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a 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közlekedés</w:t>
      </w:r>
      <w:r w:rsid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a gyöngyöshalászi gyárunkhoz</w:t>
      </w:r>
      <w:r w:rsidR="005661D6"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 xml:space="preserve"> is</w:t>
      </w:r>
      <w:r w:rsidRPr="005661D6">
        <w:rPr>
          <w:rFonts w:ascii="inherit" w:hAnsi="inherit" w:cs="Calibri"/>
          <w:i/>
          <w:iCs/>
          <w:color w:val="000000"/>
          <w:bdr w:val="none" w:sz="0" w:space="0" w:color="auto" w:frame="1"/>
          <w:lang w:eastAsia="hu-HU"/>
        </w:rPr>
        <w:t>. Az épület megnyitása egy újabb fontos mérföldkövet jelent stratégiánkban, amelynek célja, hogy Európa-szerte növeljük jelenlétünket a gumiabroncs piac kulcsfontosságú szegmenseiben."</w:t>
      </w:r>
    </w:p>
    <w:p w14:paraId="0E06EAC5" w14:textId="77777777" w:rsidR="009028DC" w:rsidRDefault="009028DC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47687E5A" w14:textId="3B4681A6" w:rsidR="00E558A2" w:rsidRDefault="00E558A2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>A state-of-the art technológia mellett a fenntarthatóság és az energiahatékonyság a VGP által fejlesztett kereskedelmi ingatlanok fontos jellemzője. A VGP épületei többek között BREEAM-minősítést kapnak és zöld energiával működnek. Ezzel párhuzamosan a VGP Megújuló Energia Részlegének zöld e</w:t>
      </w:r>
      <w:r w:rsidR="00481060">
        <w:rPr>
          <w:rFonts w:ascii="inherit" w:hAnsi="inherit" w:cs="Calibri"/>
          <w:color w:val="000000"/>
          <w:bdr w:val="none" w:sz="0" w:space="0" w:color="auto" w:frame="1"/>
          <w:lang w:eastAsia="hu-HU"/>
        </w:rPr>
        <w:t>nergiatermelő kapacitása már 1</w:t>
      </w:r>
      <w:r w:rsidR="005661D6">
        <w:rPr>
          <w:rFonts w:ascii="inherit" w:hAnsi="inherit" w:cs="Calibri"/>
          <w:color w:val="000000"/>
          <w:bdr w:val="none" w:sz="0" w:space="0" w:color="auto" w:frame="1"/>
          <w:lang w:eastAsia="hu-HU"/>
        </w:rPr>
        <w:t>72,9</w:t>
      </w:r>
      <w:r w:rsidR="00481060"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MWp-ra nőtt és további </w:t>
      </w:r>
      <w:r w:rsidR="005661D6">
        <w:rPr>
          <w:rFonts w:ascii="inherit" w:hAnsi="inherit" w:cs="Calibri"/>
          <w:color w:val="000000"/>
          <w:bdr w:val="none" w:sz="0" w:space="0" w:color="auto" w:frame="1"/>
          <w:lang w:eastAsia="hu-HU"/>
        </w:rPr>
        <w:t>95,1</w:t>
      </w:r>
      <w:r>
        <w:rPr>
          <w:rFonts w:ascii="inherit" w:hAnsi="inherit" w:cs="Calibri"/>
          <w:color w:val="000000"/>
          <w:bdr w:val="none" w:sz="0" w:space="0" w:color="auto" w:frame="1"/>
          <w:lang w:eastAsia="hu-HU"/>
        </w:rPr>
        <w:t xml:space="preserve"> MWp pedig előkészítés alatt áll. A 2019-ben létrehozott VGP Alapítvány már 36 olyan projektet karolt fel, amelyek társadalmi kérdésekkel, természetvédelemmel és kulturális értékek védelmével foglalkozik, és eddig több mint 6,6 millió euróval támogatta ezeket.</w:t>
      </w:r>
    </w:p>
    <w:p w14:paraId="7003FAB5" w14:textId="77777777" w:rsidR="00B46DFD" w:rsidRDefault="00B46DFD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01086D9A" w14:textId="77777777" w:rsidR="00B46DFD" w:rsidRPr="002275A6" w:rsidRDefault="00B46DFD" w:rsidP="00B46DFD">
      <w:pPr>
        <w:spacing w:before="100" w:beforeAutospacing="1" w:after="100" w:afterAutospacing="1"/>
        <w:jc w:val="both"/>
        <w:rPr>
          <w:color w:val="000000"/>
          <w:sz w:val="22"/>
          <w:szCs w:val="22"/>
          <w:lang w:val="en-GB"/>
        </w:rPr>
      </w:pPr>
      <w:r w:rsidRPr="002275A6">
        <w:rPr>
          <w:rStyle w:val="apple-style-span"/>
          <w:b/>
          <w:bCs/>
          <w:color w:val="000000"/>
          <w:sz w:val="22"/>
          <w:szCs w:val="22"/>
          <w:lang w:val="fr-BE"/>
        </w:rPr>
        <w:t>ELÉRHETŐSÉGI ADATOK POTENCIÁLIS BÉRLŐKNEK ÉS MÉDIAÉRDEKLÉSÉHEZ</w:t>
      </w:r>
    </w:p>
    <w:tbl>
      <w:tblPr>
        <w:tblW w:w="9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414"/>
      </w:tblGrid>
      <w:tr w:rsidR="00B46DFD" w:rsidRPr="002275A6" w14:paraId="4BF0E4AB" w14:textId="77777777" w:rsidTr="00B46DFD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16465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Alexandra Solti</w:t>
            </w:r>
          </w:p>
          <w:p w14:paraId="22553A0E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Crest Communications, Kommunikációs tanácsadó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0F557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  <w:lang w:val="pt-PT"/>
              </w:rPr>
              <w:t>Tel: +36 30 226 3506</w:t>
            </w:r>
            <w:r w:rsidRPr="002275A6">
              <w:rPr>
                <w:color w:val="000000"/>
                <w:sz w:val="22"/>
                <w:szCs w:val="22"/>
                <w:lang w:val="cs-CZ"/>
              </w:rPr>
              <w:br/>
            </w:r>
            <w:r w:rsidRPr="002275A6">
              <w:rPr>
                <w:color w:val="000000"/>
                <w:sz w:val="22"/>
                <w:szCs w:val="22"/>
                <w:lang w:val="pt-PT"/>
              </w:rPr>
              <w:t>e-mail: </w:t>
            </w:r>
            <w:r w:rsidRPr="002275A6">
              <w:rPr>
                <w:color w:val="000000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B46DFD" w:rsidRPr="002275A6" w14:paraId="170B33E1" w14:textId="77777777" w:rsidTr="00B46DFD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15AB2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Gergely Somogyi</w:t>
            </w:r>
          </w:p>
          <w:p w14:paraId="4481520E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VGP, Commercial Director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B270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  <w:lang w:val="pt-PT"/>
              </w:rPr>
              <w:t>Tel: +36 70 488 9221</w:t>
            </w:r>
            <w:r w:rsidRPr="002275A6">
              <w:rPr>
                <w:color w:val="000000"/>
                <w:sz w:val="22"/>
                <w:szCs w:val="22"/>
                <w:lang w:val="cs-CZ"/>
              </w:rPr>
              <w:br/>
            </w:r>
            <w:r w:rsidRPr="002275A6">
              <w:rPr>
                <w:color w:val="000000"/>
                <w:sz w:val="22"/>
                <w:szCs w:val="22"/>
                <w:lang w:val="pt-PT"/>
              </w:rPr>
              <w:t>e-mail: </w:t>
            </w:r>
            <w:hyperlink r:id="rId11" w:tgtFrame="_blank" w:history="1">
              <w:r w:rsidRPr="002275A6">
                <w:rPr>
                  <w:rStyle w:val="Hypertextovodkaz"/>
                  <w:sz w:val="22"/>
                  <w:szCs w:val="22"/>
                  <w:lang w:val="de-DE"/>
                </w:rPr>
                <w:t>gergely.somogyi@vgpparks.eu</w:t>
              </w:r>
            </w:hyperlink>
          </w:p>
        </w:tc>
      </w:tr>
      <w:tr w:rsidR="00B46DFD" w:rsidRPr="002275A6" w14:paraId="3E5AF5C4" w14:textId="77777777" w:rsidTr="00B46DFD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1F344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Károly Pálovics</w:t>
            </w:r>
          </w:p>
          <w:p w14:paraId="486E37D7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VGP, Country manager for Hungary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11F87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Tel: +36 30 921 6938</w:t>
            </w:r>
          </w:p>
          <w:p w14:paraId="74035183" w14:textId="77777777" w:rsidR="00B46DFD" w:rsidRPr="002275A6" w:rsidRDefault="00B46DFD">
            <w:pPr>
              <w:spacing w:before="100" w:beforeAutospacing="1" w:after="100" w:afterAutospacing="1"/>
              <w:ind w:left="120" w:right="120"/>
              <w:rPr>
                <w:color w:val="000000"/>
                <w:sz w:val="22"/>
                <w:szCs w:val="22"/>
              </w:rPr>
            </w:pPr>
            <w:r w:rsidRPr="002275A6">
              <w:rPr>
                <w:color w:val="000000"/>
                <w:sz w:val="22"/>
                <w:szCs w:val="22"/>
              </w:rPr>
              <w:t>e-mail: </w:t>
            </w:r>
            <w:hyperlink r:id="rId12" w:tgtFrame="_blank" w:history="1">
              <w:r w:rsidRPr="002275A6">
                <w:rPr>
                  <w:rStyle w:val="Hypertextovodkaz"/>
                  <w:sz w:val="22"/>
                  <w:szCs w:val="22"/>
                </w:rPr>
                <w:t>karoly.palovics@vgpparks.eu</w:t>
              </w:r>
            </w:hyperlink>
          </w:p>
        </w:tc>
      </w:tr>
    </w:tbl>
    <w:p w14:paraId="42933EB0" w14:textId="77777777" w:rsidR="00B46DFD" w:rsidRPr="002275A6" w:rsidRDefault="00B46DFD" w:rsidP="00B46DFD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2275A6">
        <w:rPr>
          <w:rStyle w:val="apple-style-span"/>
          <w:b/>
          <w:bCs/>
          <w:color w:val="000000"/>
          <w:sz w:val="22"/>
          <w:szCs w:val="22"/>
        </w:rPr>
        <w:t>A VGP-ről:</w:t>
      </w:r>
    </w:p>
    <w:p w14:paraId="25D8C1A7" w14:textId="77777777" w:rsidR="00B46DFD" w:rsidRPr="002275A6" w:rsidRDefault="00B46DFD" w:rsidP="00B46DFD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2275A6">
        <w:rPr>
          <w:color w:val="000000"/>
          <w:sz w:val="22"/>
          <w:szCs w:val="22"/>
        </w:rPr>
        <w:t>A VGP magas minőségi követelményeknek megfelelő logisztikai és könnyűipari célú ingatlanok fejlesztésével, kezelésével és tulajdonlásával foglalkozó, páneurópai vállalat. Építőipari gyökerekkel rendelkező vállalkozásként ma stratégiai fókuszukat áthelyezték a több bérlőt kiszolgáló, nagy méretű ipari parkok fejlesztésére. A VGP ma mintegy 371 alkalmazottat foglalkoztat, és 17 európai országban közvetlenül, illetve több 50:50 arányú vegyes vállalatként működik. 2023 júniusában a VGP bruttó eszközértéke a 100%-os közös vállalkozásokkal együtt 6,76 milliárd eurót tett ki, a vállalat nettó eszközértéke (EPRA NTA) pedig 2,2 milliárd euró volt. A VGP-t az Euronext Brussels tőzsdén jegyzik (ISIN: BE0003878957.</w:t>
      </w:r>
    </w:p>
    <w:p w14:paraId="52B1BC8C" w14:textId="77777777" w:rsidR="00B46DFD" w:rsidRDefault="00B46DFD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73E15B01" w14:textId="77777777" w:rsidR="00DD2E4F" w:rsidRDefault="00DD2E4F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69F8E14A" w14:textId="77777777" w:rsidR="005661D6" w:rsidRPr="00383060" w:rsidRDefault="005661D6" w:rsidP="005661D6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  <w:r w:rsidRPr="00383060">
        <w:rPr>
          <w:rFonts w:ascii="inherit" w:hAnsi="inherit" w:cs="Calibri"/>
          <w:color w:val="000000"/>
          <w:bdr w:val="none" w:sz="0" w:space="0" w:color="auto" w:frame="1"/>
          <w:lang w:eastAsia="hu-HU"/>
        </w:rPr>
        <w:t> </w:t>
      </w:r>
    </w:p>
    <w:p w14:paraId="0EC430D8" w14:textId="77777777" w:rsidR="00E558A2" w:rsidRDefault="00E558A2" w:rsidP="00E558A2">
      <w:pPr>
        <w:shd w:val="clear" w:color="auto" w:fill="FFFFFF"/>
        <w:jc w:val="both"/>
        <w:rPr>
          <w:rFonts w:ascii="inherit" w:hAnsi="inherit" w:cs="Calibri"/>
          <w:color w:val="000000"/>
          <w:bdr w:val="none" w:sz="0" w:space="0" w:color="auto" w:frame="1"/>
          <w:lang w:eastAsia="hu-HU"/>
        </w:rPr>
      </w:pPr>
    </w:p>
    <w:p w14:paraId="17928266" w14:textId="77777777" w:rsidR="00E558A2" w:rsidRDefault="00E558A2" w:rsidP="00E558A2">
      <w:pPr>
        <w:spacing w:after="160" w:line="256" w:lineRule="auto"/>
        <w:rPr>
          <w:b/>
        </w:rPr>
      </w:pPr>
      <w:r>
        <w:rPr>
          <w:b/>
        </w:rPr>
        <w:br w:type="page"/>
      </w:r>
    </w:p>
    <w:p w14:paraId="6AA131CF" w14:textId="77777777" w:rsidR="00E558A2" w:rsidRDefault="00E558A2" w:rsidP="00E558A2">
      <w:pPr>
        <w:spacing w:after="160" w:line="256" w:lineRule="auto"/>
        <w:jc w:val="both"/>
        <w:rPr>
          <w:b/>
        </w:rPr>
      </w:pPr>
    </w:p>
    <w:p w14:paraId="4500B93A" w14:textId="77777777" w:rsidR="00E558A2" w:rsidRDefault="00E558A2" w:rsidP="00E558A2">
      <w:pPr>
        <w:jc w:val="both"/>
        <w:rPr>
          <w:b/>
        </w:rPr>
      </w:pPr>
    </w:p>
    <w:p w14:paraId="47CEB68B" w14:textId="77777777" w:rsidR="00E558A2" w:rsidRDefault="00E558A2" w:rsidP="00E558A2">
      <w:pPr>
        <w:jc w:val="both"/>
      </w:pPr>
    </w:p>
    <w:p w14:paraId="603DCF7B" w14:textId="77777777" w:rsidR="00E558A2" w:rsidRDefault="00E558A2" w:rsidP="00E558A2">
      <w:pPr>
        <w:jc w:val="both"/>
        <w:rPr>
          <w:lang w:val="fr-BE"/>
        </w:rPr>
      </w:pPr>
      <w:r>
        <w:rPr>
          <w:lang w:val="fr-BE"/>
        </w:rPr>
        <w:t>ELÉRHETŐSÉGI ADATOK POTENCIÁLIS BÉRLŐKNEK ÉS MÉDIAÉRDEKLÉSÉHEZ</w:t>
      </w:r>
    </w:p>
    <w:p w14:paraId="3E4D8B7C" w14:textId="77777777" w:rsidR="00E558A2" w:rsidRDefault="00E558A2" w:rsidP="00E558A2">
      <w:pPr>
        <w:jc w:val="both"/>
        <w:rPr>
          <w:lang w:val="fr-B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E558A2" w14:paraId="71DC42C4" w14:textId="77777777" w:rsidTr="00E558A2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3FECD9CE" w14:textId="77777777" w:rsidR="00E558A2" w:rsidRDefault="00E558A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C6C91CB" w14:textId="77777777" w:rsidR="00E558A2" w:rsidRDefault="00E558A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Crest Communications,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6C221067" w14:textId="77777777" w:rsidR="00E558A2" w:rsidRDefault="00E558A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E558A2" w14:paraId="66134819" w14:textId="77777777" w:rsidTr="00E558A2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29FA4314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>Gergely Somogyi</w:t>
            </w:r>
            <w:r>
              <w:rPr>
                <w:sz w:val="22"/>
                <w:szCs w:val="22"/>
                <w:lang w:val="cs-CZ" w:eastAsia="cs-CZ"/>
              </w:rPr>
              <w:t> </w:t>
            </w:r>
          </w:p>
          <w:p w14:paraId="00EC2312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>V</w:t>
            </w:r>
            <w:r>
              <w:rPr>
                <w:lang w:val="en-GB" w:eastAsia="cs-CZ"/>
              </w:rPr>
              <w:t xml:space="preserve">GP, </w:t>
            </w:r>
            <w:r>
              <w:rPr>
                <w:sz w:val="22"/>
                <w:szCs w:val="22"/>
                <w:lang w:val="en-GB" w:eastAsia="cs-CZ"/>
              </w:rPr>
              <w:t>Commercial Director</w:t>
            </w:r>
            <w:r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7E0A23FB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pt-PT" w:eastAsia="cs-CZ"/>
              </w:rPr>
              <w:t>Tel: +36 70 488 9221</w:t>
            </w:r>
            <w:r>
              <w:rPr>
                <w:sz w:val="22"/>
                <w:szCs w:val="22"/>
                <w:lang w:val="cs-CZ" w:eastAsia="cs-CZ"/>
              </w:rPr>
              <w:t> </w:t>
            </w:r>
            <w:r>
              <w:rPr>
                <w:sz w:val="22"/>
                <w:szCs w:val="22"/>
                <w:lang w:val="cs-CZ" w:eastAsia="cs-CZ"/>
              </w:rPr>
              <w:br/>
            </w:r>
            <w:r>
              <w:rPr>
                <w:sz w:val="22"/>
                <w:szCs w:val="22"/>
                <w:lang w:val="pt-PT" w:eastAsia="cs-CZ"/>
              </w:rPr>
              <w:t xml:space="preserve">e-mail: </w:t>
            </w:r>
            <w:r w:rsidR="002275A6">
              <w:fldChar w:fldCharType="begin"/>
            </w:r>
            <w:r w:rsidR="002275A6">
              <w:instrText>HYPERLINK "mailto:gergely.somogyi@vgpparks.eu" \t "_blank"</w:instrText>
            </w:r>
            <w:r w:rsidR="002275A6">
              <w:fldChar w:fldCharType="separate"/>
            </w:r>
            <w:r>
              <w:rPr>
                <w:rStyle w:val="Hypertextovodkaz"/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t>gergely.somogyi@vgpparks.eu</w:t>
            </w:r>
            <w:r w:rsidR="002275A6">
              <w:rPr>
                <w:rStyle w:val="Hypertextovodkaz"/>
                <w:rFonts w:ascii="Arial" w:hAnsi="Arial" w:cs="Arial"/>
                <w:color w:val="AF005F"/>
                <w:sz w:val="20"/>
                <w:szCs w:val="20"/>
                <w:lang w:val="de-DE" w:eastAsia="cs-CZ"/>
              </w:rPr>
              <w:fldChar w:fldCharType="end"/>
            </w:r>
            <w:r>
              <w:rPr>
                <w:color w:val="AF005F"/>
                <w:sz w:val="22"/>
                <w:szCs w:val="22"/>
                <w:lang w:val="de-DE" w:eastAsia="cs-CZ"/>
              </w:rPr>
              <w:t> </w:t>
            </w:r>
            <w:r>
              <w:rPr>
                <w:color w:val="AF005F"/>
                <w:sz w:val="22"/>
                <w:szCs w:val="22"/>
                <w:lang w:val="cs-CZ" w:eastAsia="cs-CZ"/>
              </w:rPr>
              <w:t> </w:t>
            </w:r>
          </w:p>
        </w:tc>
      </w:tr>
      <w:tr w:rsidR="00E558A2" w14:paraId="2F636933" w14:textId="77777777" w:rsidTr="00E558A2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0CC1CC77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 xml:space="preserve">Károly </w:t>
            </w:r>
            <w:proofErr w:type="spellStart"/>
            <w:r>
              <w:rPr>
                <w:sz w:val="22"/>
                <w:szCs w:val="22"/>
                <w:lang w:val="en-GB" w:eastAsia="cs-CZ"/>
              </w:rPr>
              <w:t>Pálovics</w:t>
            </w:r>
            <w:proofErr w:type="spellEnd"/>
            <w:r>
              <w:rPr>
                <w:sz w:val="22"/>
                <w:szCs w:val="22"/>
                <w:lang w:val="cs-CZ" w:eastAsia="cs-CZ"/>
              </w:rPr>
              <w:t> </w:t>
            </w:r>
          </w:p>
          <w:p w14:paraId="01CD9B7F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>V</w:t>
            </w:r>
            <w:r>
              <w:rPr>
                <w:lang w:val="en-GB" w:eastAsia="cs-CZ"/>
              </w:rPr>
              <w:t xml:space="preserve">GP, </w:t>
            </w:r>
            <w:r>
              <w:rPr>
                <w:sz w:val="22"/>
                <w:szCs w:val="22"/>
                <w:lang w:val="en-GB" w:eastAsia="cs-CZ"/>
              </w:rPr>
              <w:t>Country manager for Hungary</w:t>
            </w:r>
            <w:r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hideMark/>
          </w:tcPr>
          <w:p w14:paraId="47D2F555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>Tel: +36 30 921 6938</w:t>
            </w:r>
            <w:r>
              <w:rPr>
                <w:sz w:val="22"/>
                <w:szCs w:val="22"/>
                <w:lang w:val="cs-CZ" w:eastAsia="cs-CZ"/>
              </w:rPr>
              <w:t> </w:t>
            </w:r>
          </w:p>
          <w:p w14:paraId="031A9F71" w14:textId="77777777" w:rsidR="00E558A2" w:rsidRDefault="00E558A2">
            <w:pPr>
              <w:spacing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val="en-GB" w:eastAsia="cs-CZ"/>
              </w:rPr>
              <w:t xml:space="preserve">e-mail: </w:t>
            </w:r>
            <w:hyperlink r:id="rId13" w:tgtFrame="_blank" w:history="1">
              <w:r>
                <w:rPr>
                  <w:rStyle w:val="Hypertextovodkaz"/>
                  <w:color w:val="AF005F"/>
                  <w:sz w:val="22"/>
                  <w:szCs w:val="22"/>
                  <w:lang w:val="en-GB" w:eastAsia="cs-CZ"/>
                </w:rPr>
                <w:t>karoly.palovics@vgpparks.eu</w:t>
              </w:r>
            </w:hyperlink>
            <w:r>
              <w:rPr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13C79762" w14:textId="77777777" w:rsidR="00E558A2" w:rsidRDefault="00E558A2" w:rsidP="00E558A2">
      <w:pPr>
        <w:jc w:val="both"/>
        <w:rPr>
          <w:lang w:val="de-DE"/>
        </w:rPr>
      </w:pPr>
    </w:p>
    <w:p w14:paraId="6B074A83" w14:textId="77777777" w:rsidR="00E558A2" w:rsidRDefault="00E558A2" w:rsidP="00E558A2">
      <w:pPr>
        <w:jc w:val="both"/>
        <w:rPr>
          <w:lang w:val="de-DE"/>
        </w:rPr>
      </w:pPr>
    </w:p>
    <w:p w14:paraId="11C28179" w14:textId="77777777" w:rsidR="00E558A2" w:rsidRDefault="00E558A2" w:rsidP="00E558A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 VGP-ről:</w:t>
      </w:r>
    </w:p>
    <w:p w14:paraId="6DEDB86D" w14:textId="77777777" w:rsidR="00E558A2" w:rsidRDefault="00E558A2" w:rsidP="00E558A2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 VGP magas minőségi követelményeknek megfelelő logisztikai és könnyűipari célú ingatlanok fejlesztésével, kezelésével és tulajdonlásával foglalkozó, páneurópai vállalat. Építőipari gyökerekkel rendelkező vállalkozásként ma stratégiai fókuszukat áthelyezték a több bérlőt kiszolgáló, nagy méretű ipari parkok fejlesztésére. A vállalat 11,31 millió m²-es (saját vagy lekötött) fejlesztési földterülettel rendelkezik, és stratégiai fókusza az üzleti parkok fejlesztésére irányul. Az 1998-ban belga családi ingatlanfejlesztő cégként a Cseh Köztársaságban alapított VGP ma mintegy 380 alkalmazottat foglalkoztat, és 19 európai országban közvetlenül, illetve több 50:50 arányú vegyes vállalatként működik. 2022 júniusában a VGP bruttó eszközértéke a 100%-os közös vállalkozásokkal együtt 6,53 milliárd eurót tett ki, a vállalat nettó eszközértéke (EPRA NTA) pedig 2,34 milliárd euró volt. A VGP-t az Euronext Brussels tőzsdén jegyzik (ISIN: BE0003878957.</w:t>
      </w:r>
    </w:p>
    <w:p w14:paraId="53C913A6" w14:textId="77777777" w:rsidR="00E558A2" w:rsidRDefault="00E558A2" w:rsidP="00E558A2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6403B06D" w14:textId="77777777" w:rsidR="00E558A2" w:rsidRDefault="00E558A2" w:rsidP="00E558A2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További információ: https://www.vgpparks.eu/hu/ </w:t>
      </w:r>
    </w:p>
    <w:p w14:paraId="7C943FBA" w14:textId="77777777" w:rsidR="00E558A2" w:rsidRDefault="00E558A2" w:rsidP="00E558A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5E5DC59E" w14:textId="77777777" w:rsidR="00E558A2" w:rsidRDefault="00E558A2" w:rsidP="00E558A2">
      <w:pPr>
        <w:autoSpaceDE w:val="0"/>
        <w:autoSpaceDN w:val="0"/>
        <w:adjustRightInd w:val="0"/>
        <w:jc w:val="both"/>
        <w:rPr>
          <w:iCs/>
        </w:rPr>
      </w:pPr>
    </w:p>
    <w:p w14:paraId="4E7332C3" w14:textId="77777777" w:rsidR="00E558A2" w:rsidRDefault="00E558A2" w:rsidP="00E558A2">
      <w:pPr>
        <w:spacing w:after="160" w:line="256" w:lineRule="auto"/>
        <w:rPr>
          <w:sz w:val="28"/>
          <w:u w:val="single"/>
        </w:rPr>
      </w:pPr>
    </w:p>
    <w:sectPr w:rsidR="00E558A2" w:rsidSect="00961D62">
      <w:headerReference w:type="defaul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19F8" w14:textId="77777777" w:rsidR="008922AB" w:rsidRDefault="008922AB">
      <w:r>
        <w:separator/>
      </w:r>
    </w:p>
  </w:endnote>
  <w:endnote w:type="continuationSeparator" w:id="0">
    <w:p w14:paraId="1E66C36D" w14:textId="77777777" w:rsidR="008922AB" w:rsidRDefault="008922AB">
      <w:r>
        <w:continuationSeparator/>
      </w:r>
    </w:p>
  </w:endnote>
  <w:endnote w:type="continuationNotice" w:id="1">
    <w:p w14:paraId="005E0AA3" w14:textId="77777777" w:rsidR="008922AB" w:rsidRDefault="0089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2F3" w14:textId="08FC7C7D" w:rsidR="001B63BD" w:rsidRDefault="001B63BD">
    <w:pPr>
      <w:pStyle w:val="Zpat"/>
      <w:jc w:val="right"/>
    </w:pPr>
  </w:p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CEF5" w14:textId="77777777" w:rsidR="008922AB" w:rsidRDefault="008922AB">
      <w:r>
        <w:separator/>
      </w:r>
    </w:p>
  </w:footnote>
  <w:footnote w:type="continuationSeparator" w:id="0">
    <w:p w14:paraId="0B44B442" w14:textId="77777777" w:rsidR="008922AB" w:rsidRDefault="008922AB">
      <w:r>
        <w:continuationSeparator/>
      </w:r>
    </w:p>
  </w:footnote>
  <w:footnote w:type="continuationNotice" w:id="1">
    <w:p w14:paraId="2CA06B26" w14:textId="77777777" w:rsidR="008922AB" w:rsidRDefault="00892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406" w14:textId="77777777" w:rsidR="000471AC" w:rsidRDefault="000471AC">
    <w:pPr>
      <w:pStyle w:val="Zhlav"/>
    </w:pPr>
  </w:p>
  <w:p w14:paraId="4564FAB9" w14:textId="77777777" w:rsidR="000471AC" w:rsidRDefault="000471AC">
    <w:pPr>
      <w:pStyle w:val="Zhlav"/>
    </w:pPr>
  </w:p>
  <w:p w14:paraId="4DF35E4D" w14:textId="77777777" w:rsidR="000471AC" w:rsidRDefault="000471AC">
    <w:pPr>
      <w:pStyle w:val="Zhlav"/>
    </w:pPr>
  </w:p>
  <w:p w14:paraId="0C759AAD" w14:textId="77777777" w:rsidR="000471AC" w:rsidRDefault="000471AC">
    <w:pPr>
      <w:pStyle w:val="Zhlav"/>
    </w:pPr>
  </w:p>
  <w:p w14:paraId="16BB8524" w14:textId="77777777" w:rsidR="000471AC" w:rsidRDefault="00047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82E1F"/>
    <w:multiLevelType w:val="multilevel"/>
    <w:tmpl w:val="3F3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D46719"/>
    <w:multiLevelType w:val="multilevel"/>
    <w:tmpl w:val="D3E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565321">
    <w:abstractNumId w:val="1"/>
  </w:num>
  <w:num w:numId="2" w16cid:durableId="537351930">
    <w:abstractNumId w:val="2"/>
  </w:num>
  <w:num w:numId="3" w16cid:durableId="3326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F5"/>
    <w:rsid w:val="00012224"/>
    <w:rsid w:val="00012400"/>
    <w:rsid w:val="000159EB"/>
    <w:rsid w:val="00020E10"/>
    <w:rsid w:val="00026764"/>
    <w:rsid w:val="0003389B"/>
    <w:rsid w:val="000401B9"/>
    <w:rsid w:val="000471AC"/>
    <w:rsid w:val="00052D29"/>
    <w:rsid w:val="00080408"/>
    <w:rsid w:val="00081260"/>
    <w:rsid w:val="00093AC2"/>
    <w:rsid w:val="000A66C7"/>
    <w:rsid w:val="000B0CBA"/>
    <w:rsid w:val="000B11FD"/>
    <w:rsid w:val="000C0865"/>
    <w:rsid w:val="000C1F11"/>
    <w:rsid w:val="000C5575"/>
    <w:rsid w:val="000D57B6"/>
    <w:rsid w:val="001038EF"/>
    <w:rsid w:val="00117A70"/>
    <w:rsid w:val="00127B73"/>
    <w:rsid w:val="001317B8"/>
    <w:rsid w:val="00145011"/>
    <w:rsid w:val="00165CD6"/>
    <w:rsid w:val="0016699E"/>
    <w:rsid w:val="00170AB6"/>
    <w:rsid w:val="001768EA"/>
    <w:rsid w:val="0017770D"/>
    <w:rsid w:val="00183AA7"/>
    <w:rsid w:val="001846EE"/>
    <w:rsid w:val="001A4546"/>
    <w:rsid w:val="001A63C2"/>
    <w:rsid w:val="001B0B47"/>
    <w:rsid w:val="001B6387"/>
    <w:rsid w:val="001B63BD"/>
    <w:rsid w:val="001B7ABA"/>
    <w:rsid w:val="001C497D"/>
    <w:rsid w:val="001D274A"/>
    <w:rsid w:val="001D6A32"/>
    <w:rsid w:val="001E7472"/>
    <w:rsid w:val="002161EF"/>
    <w:rsid w:val="002212A4"/>
    <w:rsid w:val="00224887"/>
    <w:rsid w:val="002275A6"/>
    <w:rsid w:val="00230864"/>
    <w:rsid w:val="002422B0"/>
    <w:rsid w:val="00243D28"/>
    <w:rsid w:val="0024416A"/>
    <w:rsid w:val="002A2D1C"/>
    <w:rsid w:val="002A76F9"/>
    <w:rsid w:val="002C2AE6"/>
    <w:rsid w:val="002C48D8"/>
    <w:rsid w:val="002D3E42"/>
    <w:rsid w:val="002E281A"/>
    <w:rsid w:val="002E5015"/>
    <w:rsid w:val="002E5B63"/>
    <w:rsid w:val="00305D21"/>
    <w:rsid w:val="00306780"/>
    <w:rsid w:val="003072FC"/>
    <w:rsid w:val="003139EC"/>
    <w:rsid w:val="00315FAC"/>
    <w:rsid w:val="00327E16"/>
    <w:rsid w:val="003430BE"/>
    <w:rsid w:val="003451DF"/>
    <w:rsid w:val="00347220"/>
    <w:rsid w:val="00375A3F"/>
    <w:rsid w:val="00376924"/>
    <w:rsid w:val="00377187"/>
    <w:rsid w:val="00385138"/>
    <w:rsid w:val="00394FF2"/>
    <w:rsid w:val="003B4EF4"/>
    <w:rsid w:val="003C45CE"/>
    <w:rsid w:val="003C5925"/>
    <w:rsid w:val="003D33C8"/>
    <w:rsid w:val="003D71E6"/>
    <w:rsid w:val="003F0F8F"/>
    <w:rsid w:val="003F73D0"/>
    <w:rsid w:val="00416471"/>
    <w:rsid w:val="00426C5D"/>
    <w:rsid w:val="00426DD3"/>
    <w:rsid w:val="00430285"/>
    <w:rsid w:val="00434A7F"/>
    <w:rsid w:val="0045244D"/>
    <w:rsid w:val="00460BC0"/>
    <w:rsid w:val="0046188C"/>
    <w:rsid w:val="00471E90"/>
    <w:rsid w:val="00473A44"/>
    <w:rsid w:val="00477F39"/>
    <w:rsid w:val="00481060"/>
    <w:rsid w:val="00487BF4"/>
    <w:rsid w:val="004A2273"/>
    <w:rsid w:val="004D15FC"/>
    <w:rsid w:val="004E2A93"/>
    <w:rsid w:val="004F436E"/>
    <w:rsid w:val="004F5396"/>
    <w:rsid w:val="004F5CD8"/>
    <w:rsid w:val="00515621"/>
    <w:rsid w:val="00516410"/>
    <w:rsid w:val="00516D3C"/>
    <w:rsid w:val="00542FDC"/>
    <w:rsid w:val="005550F0"/>
    <w:rsid w:val="00555CDD"/>
    <w:rsid w:val="00556513"/>
    <w:rsid w:val="005576EB"/>
    <w:rsid w:val="005613B1"/>
    <w:rsid w:val="005661D6"/>
    <w:rsid w:val="00570778"/>
    <w:rsid w:val="005753DC"/>
    <w:rsid w:val="0057541F"/>
    <w:rsid w:val="00581B69"/>
    <w:rsid w:val="00585896"/>
    <w:rsid w:val="00590B56"/>
    <w:rsid w:val="00590C22"/>
    <w:rsid w:val="00593362"/>
    <w:rsid w:val="005A3C51"/>
    <w:rsid w:val="005B100C"/>
    <w:rsid w:val="005B2ACA"/>
    <w:rsid w:val="005B3EE0"/>
    <w:rsid w:val="005B5BDE"/>
    <w:rsid w:val="005C1046"/>
    <w:rsid w:val="005C2631"/>
    <w:rsid w:val="005C5F63"/>
    <w:rsid w:val="005D2E81"/>
    <w:rsid w:val="005E376B"/>
    <w:rsid w:val="005F2C62"/>
    <w:rsid w:val="005F42FA"/>
    <w:rsid w:val="005F7861"/>
    <w:rsid w:val="00633FBE"/>
    <w:rsid w:val="00650B71"/>
    <w:rsid w:val="0065560D"/>
    <w:rsid w:val="00655FC5"/>
    <w:rsid w:val="00657FE6"/>
    <w:rsid w:val="00665E74"/>
    <w:rsid w:val="00666F16"/>
    <w:rsid w:val="00681132"/>
    <w:rsid w:val="0068136D"/>
    <w:rsid w:val="00684EEA"/>
    <w:rsid w:val="0069139C"/>
    <w:rsid w:val="00692C5A"/>
    <w:rsid w:val="00695D0C"/>
    <w:rsid w:val="006A0783"/>
    <w:rsid w:val="006B2658"/>
    <w:rsid w:val="006B7A76"/>
    <w:rsid w:val="006C2497"/>
    <w:rsid w:val="006E1EF5"/>
    <w:rsid w:val="006E71B2"/>
    <w:rsid w:val="006F068F"/>
    <w:rsid w:val="006F1A63"/>
    <w:rsid w:val="006F53FA"/>
    <w:rsid w:val="00704678"/>
    <w:rsid w:val="00707FC7"/>
    <w:rsid w:val="00710315"/>
    <w:rsid w:val="00732B33"/>
    <w:rsid w:val="00765F41"/>
    <w:rsid w:val="00787DF0"/>
    <w:rsid w:val="007B2887"/>
    <w:rsid w:val="007C1838"/>
    <w:rsid w:val="007C51DA"/>
    <w:rsid w:val="007C7EE1"/>
    <w:rsid w:val="007D600A"/>
    <w:rsid w:val="007E08E3"/>
    <w:rsid w:val="007E18B3"/>
    <w:rsid w:val="007E2BBB"/>
    <w:rsid w:val="007F3BF4"/>
    <w:rsid w:val="0080223B"/>
    <w:rsid w:val="00804707"/>
    <w:rsid w:val="008225D7"/>
    <w:rsid w:val="00831D9D"/>
    <w:rsid w:val="00832D5F"/>
    <w:rsid w:val="00833429"/>
    <w:rsid w:val="00835161"/>
    <w:rsid w:val="008445EB"/>
    <w:rsid w:val="0085182D"/>
    <w:rsid w:val="008548A7"/>
    <w:rsid w:val="00861109"/>
    <w:rsid w:val="00875ABD"/>
    <w:rsid w:val="008922AB"/>
    <w:rsid w:val="008B170B"/>
    <w:rsid w:val="008B4DFC"/>
    <w:rsid w:val="008C245D"/>
    <w:rsid w:val="008D5198"/>
    <w:rsid w:val="008D5BD5"/>
    <w:rsid w:val="008D659F"/>
    <w:rsid w:val="008E4C67"/>
    <w:rsid w:val="009028DC"/>
    <w:rsid w:val="00910A1C"/>
    <w:rsid w:val="009128C9"/>
    <w:rsid w:val="00912A33"/>
    <w:rsid w:val="0091465C"/>
    <w:rsid w:val="009314C7"/>
    <w:rsid w:val="009437AE"/>
    <w:rsid w:val="0095317D"/>
    <w:rsid w:val="00955EE0"/>
    <w:rsid w:val="009566B3"/>
    <w:rsid w:val="009578A0"/>
    <w:rsid w:val="0097203E"/>
    <w:rsid w:val="00974000"/>
    <w:rsid w:val="009C0D99"/>
    <w:rsid w:val="009C7621"/>
    <w:rsid w:val="009F5D09"/>
    <w:rsid w:val="00A23195"/>
    <w:rsid w:val="00A32335"/>
    <w:rsid w:val="00A337DB"/>
    <w:rsid w:val="00A33B43"/>
    <w:rsid w:val="00A361A8"/>
    <w:rsid w:val="00A36524"/>
    <w:rsid w:val="00A54B97"/>
    <w:rsid w:val="00A67863"/>
    <w:rsid w:val="00AA1301"/>
    <w:rsid w:val="00AB6ADF"/>
    <w:rsid w:val="00AE59FD"/>
    <w:rsid w:val="00AF6E62"/>
    <w:rsid w:val="00B10152"/>
    <w:rsid w:val="00B12B13"/>
    <w:rsid w:val="00B12B15"/>
    <w:rsid w:val="00B46DFD"/>
    <w:rsid w:val="00BB0B12"/>
    <w:rsid w:val="00BB6350"/>
    <w:rsid w:val="00BD024F"/>
    <w:rsid w:val="00BE2B0F"/>
    <w:rsid w:val="00BE2DEB"/>
    <w:rsid w:val="00BF5C98"/>
    <w:rsid w:val="00C04D5F"/>
    <w:rsid w:val="00C12030"/>
    <w:rsid w:val="00C20860"/>
    <w:rsid w:val="00C22CF1"/>
    <w:rsid w:val="00C46272"/>
    <w:rsid w:val="00C47BDE"/>
    <w:rsid w:val="00C62C1C"/>
    <w:rsid w:val="00C6544D"/>
    <w:rsid w:val="00C75E53"/>
    <w:rsid w:val="00C768CC"/>
    <w:rsid w:val="00C81B01"/>
    <w:rsid w:val="00C82EBD"/>
    <w:rsid w:val="00C96C70"/>
    <w:rsid w:val="00CA1380"/>
    <w:rsid w:val="00CC4657"/>
    <w:rsid w:val="00CC5AC7"/>
    <w:rsid w:val="00CE6E74"/>
    <w:rsid w:val="00CF4C09"/>
    <w:rsid w:val="00D024E3"/>
    <w:rsid w:val="00D037C8"/>
    <w:rsid w:val="00D15657"/>
    <w:rsid w:val="00D21296"/>
    <w:rsid w:val="00D253A5"/>
    <w:rsid w:val="00D40806"/>
    <w:rsid w:val="00D45D83"/>
    <w:rsid w:val="00D732C2"/>
    <w:rsid w:val="00D828B1"/>
    <w:rsid w:val="00D85316"/>
    <w:rsid w:val="00D977D7"/>
    <w:rsid w:val="00D97DBC"/>
    <w:rsid w:val="00DA398D"/>
    <w:rsid w:val="00DB3243"/>
    <w:rsid w:val="00DB57CA"/>
    <w:rsid w:val="00DD29E2"/>
    <w:rsid w:val="00DD2E4F"/>
    <w:rsid w:val="00DF1214"/>
    <w:rsid w:val="00DF44DD"/>
    <w:rsid w:val="00E0505D"/>
    <w:rsid w:val="00E06CEB"/>
    <w:rsid w:val="00E3101E"/>
    <w:rsid w:val="00E408E5"/>
    <w:rsid w:val="00E533D2"/>
    <w:rsid w:val="00E558A2"/>
    <w:rsid w:val="00E71104"/>
    <w:rsid w:val="00E75686"/>
    <w:rsid w:val="00E97C62"/>
    <w:rsid w:val="00EB71FC"/>
    <w:rsid w:val="00ED4286"/>
    <w:rsid w:val="00ED495F"/>
    <w:rsid w:val="00F012ED"/>
    <w:rsid w:val="00F02338"/>
    <w:rsid w:val="00F07856"/>
    <w:rsid w:val="00F148F5"/>
    <w:rsid w:val="00F14A0C"/>
    <w:rsid w:val="00F33C82"/>
    <w:rsid w:val="00F51DA6"/>
    <w:rsid w:val="00F64245"/>
    <w:rsid w:val="00F7554F"/>
    <w:rsid w:val="00FA04B4"/>
    <w:rsid w:val="00FA36BC"/>
    <w:rsid w:val="00FA3C6D"/>
    <w:rsid w:val="00FB2B2E"/>
    <w:rsid w:val="00FC3ACD"/>
    <w:rsid w:val="00FD18DD"/>
    <w:rsid w:val="00FD6E66"/>
    <w:rsid w:val="00FE3D98"/>
    <w:rsid w:val="00FE72F8"/>
    <w:rsid w:val="00FE7B65"/>
    <w:rsid w:val="00FF11C8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ED495F"/>
  </w:style>
  <w:style w:type="character" w:customStyle="1" w:styleId="eop">
    <w:name w:val="eop"/>
    <w:basedOn w:val="Standardnpsmoodstavce"/>
    <w:rsid w:val="00ED495F"/>
  </w:style>
  <w:style w:type="paragraph" w:customStyle="1" w:styleId="paragraph">
    <w:name w:val="paragraph"/>
    <w:basedOn w:val="Normln"/>
    <w:rsid w:val="00ED495F"/>
    <w:pPr>
      <w:spacing w:before="100" w:beforeAutospacing="1" w:after="100" w:afterAutospacing="1"/>
    </w:pPr>
    <w:rPr>
      <w:lang w:val="cs-CZ" w:eastAsia="cs-CZ"/>
    </w:rPr>
  </w:style>
  <w:style w:type="character" w:customStyle="1" w:styleId="scxw12531050">
    <w:name w:val="scxw12531050"/>
    <w:basedOn w:val="Standardnpsmoodstavce"/>
    <w:rsid w:val="00ED495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D495F"/>
    <w:rPr>
      <w:color w:val="605E5C"/>
      <w:shd w:val="clear" w:color="auto" w:fill="E1DFDD"/>
    </w:rPr>
  </w:style>
  <w:style w:type="character" w:customStyle="1" w:styleId="scxw259235241">
    <w:name w:val="scxw259235241"/>
    <w:basedOn w:val="Standardnpsmoodstavce"/>
    <w:rsid w:val="00C75E53"/>
  </w:style>
  <w:style w:type="character" w:customStyle="1" w:styleId="apple-style-span">
    <w:name w:val="apple-style-span"/>
    <w:basedOn w:val="Standardnpsmoodstavce"/>
    <w:rsid w:val="00B4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roly.palovics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oly.palovics@vgppark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gely.somogyi@vgpparks.e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F8B9D-19B2-4660-A39C-CD361F83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E9C07-0310-4D86-8F7A-355A82BA71DC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7EB1A70E-DA45-4C54-A91E-6F30CCC77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981</Words>
  <Characters>5694</Characters>
  <Application>Microsoft Office Word</Application>
  <DocSecurity>0</DocSecurity>
  <Lines>116</Lines>
  <Paragraphs>52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Tereza Štosová</cp:lastModifiedBy>
  <cp:revision>6</cp:revision>
  <dcterms:created xsi:type="dcterms:W3CDTF">2023-11-13T12:04:00Z</dcterms:created>
  <dcterms:modified xsi:type="dcterms:W3CDTF">2023-11-22T10:29:00Z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0x010100930465DEC583E74DAA8355D1E5AE00AE</vt:lpwstr>
  </property>
</Properties>
</file>